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75" w:rsidRPr="00023800" w:rsidRDefault="007E2CBD" w:rsidP="00023800">
      <w:pPr>
        <w:shd w:val="clear" w:color="auto" w:fill="FFFFFF"/>
        <w:tabs>
          <w:tab w:val="left" w:pos="176"/>
        </w:tabs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023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УДК 1862</w:t>
      </w:r>
    </w:p>
    <w:p w:rsidR="007E2CBD" w:rsidRPr="00023800" w:rsidRDefault="007E2CBD" w:rsidP="000238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3800">
        <w:rPr>
          <w:rFonts w:ascii="Times New Roman" w:hAnsi="Times New Roman" w:cs="Times New Roman"/>
          <w:b/>
          <w:sz w:val="28"/>
          <w:szCs w:val="28"/>
        </w:rPr>
        <w:t>А.С. Разгуляева</w:t>
      </w:r>
      <w:r w:rsidR="00854186" w:rsidRPr="00023800">
        <w:rPr>
          <w:rFonts w:ascii="Times New Roman" w:hAnsi="Times New Roman" w:cs="Times New Roman"/>
          <w:sz w:val="28"/>
          <w:szCs w:val="28"/>
        </w:rPr>
        <w:t>,</w:t>
      </w:r>
    </w:p>
    <w:p w:rsidR="00854186" w:rsidRPr="00023800" w:rsidRDefault="007E2CBD" w:rsidP="000238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3800">
        <w:rPr>
          <w:rFonts w:ascii="Times New Roman" w:hAnsi="Times New Roman" w:cs="Times New Roman"/>
          <w:sz w:val="28"/>
          <w:szCs w:val="28"/>
        </w:rPr>
        <w:t>студентка магистратуры</w:t>
      </w:r>
      <w:r w:rsidR="00854186" w:rsidRPr="00023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CBD" w:rsidRPr="00023800" w:rsidRDefault="00854186" w:rsidP="000238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23800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023800">
        <w:rPr>
          <w:rFonts w:ascii="Times New Roman" w:hAnsi="Times New Roman" w:cs="Times New Roman"/>
          <w:sz w:val="28"/>
          <w:szCs w:val="28"/>
        </w:rPr>
        <w:t xml:space="preserve"> им. П.Г. Демидова, </w:t>
      </w:r>
    </w:p>
    <w:p w:rsidR="00854186" w:rsidRPr="00023800" w:rsidRDefault="00854186" w:rsidP="000238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3800">
        <w:rPr>
          <w:rFonts w:ascii="Times New Roman" w:hAnsi="Times New Roman" w:cs="Times New Roman"/>
          <w:sz w:val="28"/>
          <w:szCs w:val="28"/>
        </w:rPr>
        <w:t>г. Я</w:t>
      </w:r>
      <w:r w:rsidR="007E2CBD" w:rsidRPr="00023800">
        <w:rPr>
          <w:rFonts w:ascii="Times New Roman" w:hAnsi="Times New Roman" w:cs="Times New Roman"/>
          <w:sz w:val="28"/>
          <w:szCs w:val="28"/>
        </w:rPr>
        <w:t>рославль, РФ</w:t>
      </w:r>
    </w:p>
    <w:p w:rsidR="0051593B" w:rsidRPr="00023800" w:rsidRDefault="00023800" w:rsidP="000238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23800">
        <w:rPr>
          <w:rFonts w:ascii="Times New Roman" w:hAnsi="Times New Roman" w:cs="Times New Roman"/>
          <w:sz w:val="28"/>
          <w:szCs w:val="28"/>
        </w:rPr>
        <w:t>razguly</w:t>
      </w:r>
      <w:r w:rsidRPr="00023800">
        <w:rPr>
          <w:rFonts w:ascii="Times New Roman" w:hAnsi="Times New Roman" w:cs="Times New Roman"/>
          <w:sz w:val="28"/>
          <w:szCs w:val="28"/>
          <w:lang w:val="en-US"/>
        </w:rPr>
        <w:t>aevanastasia</w:t>
      </w:r>
      <w:proofErr w:type="spellEnd"/>
      <w:r w:rsidRPr="00023800">
        <w:rPr>
          <w:rFonts w:ascii="Times New Roman" w:hAnsi="Times New Roman" w:cs="Times New Roman"/>
          <w:sz w:val="28"/>
          <w:szCs w:val="28"/>
        </w:rPr>
        <w:t>@mail.ru</w:t>
      </w:r>
    </w:p>
    <w:p w:rsidR="00023800" w:rsidRPr="00023800" w:rsidRDefault="00023800" w:rsidP="000238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033D1" w:rsidRPr="00023800" w:rsidRDefault="002033D1" w:rsidP="00023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38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Направления совершенствования деятельности в области капитального ремонта многоквартирных домов  </w:t>
      </w:r>
    </w:p>
    <w:p w:rsidR="002033D1" w:rsidRPr="00023800" w:rsidRDefault="002033D1" w:rsidP="000238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38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Directions of improvement of activity in the field of capital repairs of apartment houses </w:t>
      </w:r>
    </w:p>
    <w:p w:rsidR="00667CCF" w:rsidRPr="00023800" w:rsidRDefault="00A73604" w:rsidP="000238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2380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033D1" w:rsidRPr="00023800" w:rsidRDefault="00A73604" w:rsidP="00023800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023800">
        <w:rPr>
          <w:sz w:val="28"/>
          <w:szCs w:val="28"/>
        </w:rPr>
        <w:t xml:space="preserve">В статье </w:t>
      </w:r>
      <w:r w:rsidR="002033D1" w:rsidRPr="00023800">
        <w:rPr>
          <w:sz w:val="28"/>
          <w:szCs w:val="28"/>
        </w:rPr>
        <w:t>выделены наиболее актуальные проблемы проведения капитал</w:t>
      </w:r>
      <w:r w:rsidR="002033D1" w:rsidRPr="00023800">
        <w:rPr>
          <w:sz w:val="28"/>
          <w:szCs w:val="28"/>
        </w:rPr>
        <w:t>ь</w:t>
      </w:r>
      <w:r w:rsidR="002033D1" w:rsidRPr="00023800">
        <w:rPr>
          <w:sz w:val="28"/>
          <w:szCs w:val="28"/>
        </w:rPr>
        <w:t xml:space="preserve">ного ремонта в конкретной организации и предложены рекомендации по их решению. Реализация предложенных рекомендаций расширит возможности для управляющей компании и собственников МКД при проведении капитального ремонта, </w:t>
      </w:r>
      <w:proofErr w:type="gramStart"/>
      <w:r w:rsidR="002033D1" w:rsidRPr="00023800">
        <w:rPr>
          <w:sz w:val="28"/>
          <w:szCs w:val="28"/>
        </w:rPr>
        <w:t>наделив их большими правами и повысит заинтересованность инв</w:t>
      </w:r>
      <w:r w:rsidR="002033D1" w:rsidRPr="00023800">
        <w:rPr>
          <w:sz w:val="28"/>
          <w:szCs w:val="28"/>
        </w:rPr>
        <w:t>е</w:t>
      </w:r>
      <w:r w:rsidR="002033D1" w:rsidRPr="00023800">
        <w:rPr>
          <w:sz w:val="28"/>
          <w:szCs w:val="28"/>
        </w:rPr>
        <w:t>стирования</w:t>
      </w:r>
      <w:proofErr w:type="gramEnd"/>
      <w:r w:rsidR="002033D1" w:rsidRPr="00023800">
        <w:rPr>
          <w:sz w:val="28"/>
          <w:szCs w:val="28"/>
        </w:rPr>
        <w:t xml:space="preserve"> в данную область.</w:t>
      </w:r>
    </w:p>
    <w:p w:rsidR="002C7180" w:rsidRPr="00023800" w:rsidRDefault="002C7180" w:rsidP="000238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38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Annotation </w:t>
      </w:r>
    </w:p>
    <w:p w:rsidR="002C7180" w:rsidRPr="00023800" w:rsidRDefault="002033D1" w:rsidP="000238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3800">
        <w:rPr>
          <w:rFonts w:ascii="Times New Roman" w:hAnsi="Times New Roman" w:cs="Times New Roman"/>
          <w:sz w:val="28"/>
          <w:szCs w:val="28"/>
          <w:lang w:val="en-US"/>
        </w:rPr>
        <w:t xml:space="preserve">The article highlights the most urgent problems of capital repairs in a particular organization and offers recommendations for their solution. Implementation of the proposed recommendations will expand the opportunities for the </w:t>
      </w:r>
      <w:proofErr w:type="gramStart"/>
      <w:r w:rsidRPr="00023800">
        <w:rPr>
          <w:rFonts w:ascii="Times New Roman" w:hAnsi="Times New Roman" w:cs="Times New Roman"/>
          <w:sz w:val="28"/>
          <w:szCs w:val="28"/>
          <w:lang w:val="en-US"/>
        </w:rPr>
        <w:t>management co</w:t>
      </w:r>
      <w:r w:rsidRPr="0002380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23800">
        <w:rPr>
          <w:rFonts w:ascii="Times New Roman" w:hAnsi="Times New Roman" w:cs="Times New Roman"/>
          <w:sz w:val="28"/>
          <w:szCs w:val="28"/>
          <w:lang w:val="en-US"/>
        </w:rPr>
        <w:t>pany</w:t>
      </w:r>
      <w:proofErr w:type="gramEnd"/>
      <w:r w:rsidRPr="00023800">
        <w:rPr>
          <w:rFonts w:ascii="Times New Roman" w:hAnsi="Times New Roman" w:cs="Times New Roman"/>
          <w:sz w:val="28"/>
          <w:szCs w:val="28"/>
          <w:lang w:val="en-US"/>
        </w:rPr>
        <w:t xml:space="preserve"> and owners of the ICD during the overhaul, giving them greater rights and i</w:t>
      </w:r>
      <w:r w:rsidRPr="0002380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23800">
        <w:rPr>
          <w:rFonts w:ascii="Times New Roman" w:hAnsi="Times New Roman" w:cs="Times New Roman"/>
          <w:sz w:val="28"/>
          <w:szCs w:val="28"/>
          <w:lang w:val="en-US"/>
        </w:rPr>
        <w:t>crease the interest in investing in this area.</w:t>
      </w:r>
    </w:p>
    <w:p w:rsidR="007E2CBD" w:rsidRPr="00023800" w:rsidRDefault="00A73604" w:rsidP="000238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  <w:r w:rsidRPr="000238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7CCF" w:rsidRPr="00023800" w:rsidRDefault="002C7180" w:rsidP="000238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3800">
        <w:rPr>
          <w:rFonts w:ascii="Times New Roman" w:eastAsia="Calibri" w:hAnsi="Times New Roman" w:cs="Times New Roman"/>
          <w:sz w:val="28"/>
          <w:szCs w:val="28"/>
        </w:rPr>
        <w:t>Г</w:t>
      </w:r>
      <w:r w:rsidR="00A73604" w:rsidRPr="00023800">
        <w:rPr>
          <w:rFonts w:ascii="Times New Roman" w:eastAsia="Calibri" w:hAnsi="Times New Roman" w:cs="Times New Roman"/>
          <w:sz w:val="28"/>
          <w:szCs w:val="28"/>
        </w:rPr>
        <w:t xml:space="preserve">осударственно-частное партнерство, </w:t>
      </w:r>
      <w:r w:rsidR="00667CCF" w:rsidRPr="00023800">
        <w:rPr>
          <w:rFonts w:ascii="Times New Roman" w:eastAsia="Calibri" w:hAnsi="Times New Roman" w:cs="Times New Roman"/>
          <w:sz w:val="28"/>
          <w:szCs w:val="28"/>
        </w:rPr>
        <w:t>капитальный ремонт многоквартирных домов, ЖКХ, финансирование ЖКХ.</w:t>
      </w:r>
    </w:p>
    <w:p w:rsidR="002C7180" w:rsidRPr="00023800" w:rsidRDefault="002C7180" w:rsidP="000238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3800">
        <w:rPr>
          <w:rFonts w:ascii="Times New Roman" w:hAnsi="Times New Roman" w:cs="Times New Roman"/>
          <w:b/>
          <w:sz w:val="28"/>
          <w:szCs w:val="28"/>
          <w:lang w:val="en-US"/>
        </w:rPr>
        <w:t>Keyword:</w:t>
      </w:r>
    </w:p>
    <w:p w:rsidR="00A73604" w:rsidRPr="00023800" w:rsidRDefault="002C7180" w:rsidP="000238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23800">
        <w:rPr>
          <w:rFonts w:ascii="Times New Roman" w:hAnsi="Times New Roman" w:cs="Times New Roman"/>
          <w:sz w:val="28"/>
          <w:szCs w:val="28"/>
          <w:lang w:val="en-US"/>
        </w:rPr>
        <w:t>Public-private partnership, capital repairs of apartment buildings, housing, housing and utilities financing.</w:t>
      </w:r>
    </w:p>
    <w:p w:rsidR="00C73E5C" w:rsidRPr="00023800" w:rsidRDefault="00C73E5C" w:rsidP="000238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Жилищный фонд многоквартирных домов находящихся в управлен</w:t>
      </w:r>
      <w:proofErr w:type="gramStart"/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ООО</w:t>
      </w:r>
      <w:proofErr w:type="gramEnd"/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«Управляющая компания ЛИРА» имеет высокую степень износа и треб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капитального ремонта. Решение о проведении капитального ремонта могут принимать только собственники МКД, что бывает не всегда своевременным. Предлагается пересмотреть тарификацию взносов в управляющую компанию за содержание и текущий ремонт общего имущества в многоквартирных домах.</w:t>
      </w: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учесть, что на обслуживан</w:t>
      </w:r>
      <w:proofErr w:type="gramStart"/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у У</w:t>
      </w:r>
      <w:proofErr w:type="gramEnd"/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правляющей компании находятся дома с разной степенью физического износа и на текущий ремонт требуется разные суммы денежных средств, предлагаем установить критерии, при кот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рых Управляющая компания сможет применять повышающий коэффициент для начисления платы за содержание и ремонт общего имущества МКД.</w:t>
      </w: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смысл применять следующие критерии установления повышающ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коэффициента в зависимости от степени физического износа МКД при начислении Управляющей компанией платы за содержание и ремонт общего имущества многоквартирного дома, так как в дома с большей степенью физ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ческого износа приходится проводить больше работ по текущему ремонту </w:t>
      </w:r>
      <w:r w:rsidR="00591C65"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(та</w:t>
      </w:r>
      <w:r w:rsidR="00591C65"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591C65"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 1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033D1" w:rsidRPr="00023800" w:rsidRDefault="00591C65" w:rsidP="000238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1</w:t>
      </w:r>
      <w:r w:rsidR="002033D1"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33D1" w:rsidRPr="000238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Критерии применения повышающего коэффициента в завис</w:t>
      </w:r>
      <w:r w:rsidR="002033D1" w:rsidRPr="000238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2033D1" w:rsidRPr="000238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мости от степени физического износа МКД при начислении платы за с</w:t>
      </w:r>
      <w:r w:rsidR="002033D1" w:rsidRPr="000238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2033D1" w:rsidRPr="000238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держание и ремонт общего имущества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3685"/>
      </w:tblGrid>
      <w:tr w:rsidR="002033D1" w:rsidRPr="00023800" w:rsidTr="00A04734">
        <w:tc>
          <w:tcPr>
            <w:tcW w:w="5387" w:type="dxa"/>
          </w:tcPr>
          <w:p w:rsidR="002033D1" w:rsidRPr="00023800" w:rsidRDefault="002033D1" w:rsidP="00023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3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Степень физического износа дома</w:t>
            </w:r>
          </w:p>
        </w:tc>
        <w:tc>
          <w:tcPr>
            <w:tcW w:w="3685" w:type="dxa"/>
          </w:tcPr>
          <w:p w:rsidR="002033D1" w:rsidRPr="00023800" w:rsidRDefault="002033D1" w:rsidP="00023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23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Повышающий коэффиц</w:t>
            </w:r>
            <w:r w:rsidRPr="00023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023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ент</w:t>
            </w:r>
          </w:p>
        </w:tc>
      </w:tr>
      <w:tr w:rsidR="002033D1" w:rsidRPr="00023800" w:rsidTr="00A04734">
        <w:tc>
          <w:tcPr>
            <w:tcW w:w="5387" w:type="dxa"/>
          </w:tcPr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30%</w:t>
            </w:r>
          </w:p>
        </w:tc>
        <w:tc>
          <w:tcPr>
            <w:tcW w:w="3685" w:type="dxa"/>
          </w:tcPr>
          <w:p w:rsidR="002033D1" w:rsidRPr="00023800" w:rsidRDefault="002033D1" w:rsidP="000238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1,0</w:t>
            </w:r>
          </w:p>
        </w:tc>
      </w:tr>
      <w:tr w:rsidR="002033D1" w:rsidRPr="00023800" w:rsidTr="00A04734">
        <w:tc>
          <w:tcPr>
            <w:tcW w:w="5387" w:type="dxa"/>
          </w:tcPr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30% до 40%</w:t>
            </w:r>
          </w:p>
        </w:tc>
        <w:tc>
          <w:tcPr>
            <w:tcW w:w="3685" w:type="dxa"/>
          </w:tcPr>
          <w:p w:rsidR="002033D1" w:rsidRPr="00023800" w:rsidRDefault="002033D1" w:rsidP="000238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1,1</w:t>
            </w:r>
          </w:p>
        </w:tc>
      </w:tr>
      <w:tr w:rsidR="002033D1" w:rsidRPr="00023800" w:rsidTr="00A04734">
        <w:tc>
          <w:tcPr>
            <w:tcW w:w="5387" w:type="dxa"/>
          </w:tcPr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40% до 50%</w:t>
            </w:r>
          </w:p>
        </w:tc>
        <w:tc>
          <w:tcPr>
            <w:tcW w:w="3685" w:type="dxa"/>
          </w:tcPr>
          <w:p w:rsidR="002033D1" w:rsidRPr="00023800" w:rsidRDefault="002033D1" w:rsidP="000238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1,2</w:t>
            </w:r>
          </w:p>
        </w:tc>
      </w:tr>
      <w:tr w:rsidR="002033D1" w:rsidRPr="00023800" w:rsidTr="00A04734">
        <w:tc>
          <w:tcPr>
            <w:tcW w:w="5387" w:type="dxa"/>
          </w:tcPr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50% до 60%</w:t>
            </w:r>
          </w:p>
        </w:tc>
        <w:tc>
          <w:tcPr>
            <w:tcW w:w="3685" w:type="dxa"/>
          </w:tcPr>
          <w:p w:rsidR="002033D1" w:rsidRPr="00023800" w:rsidRDefault="002033D1" w:rsidP="000238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1,3</w:t>
            </w:r>
          </w:p>
        </w:tc>
      </w:tr>
      <w:tr w:rsidR="002033D1" w:rsidRPr="00023800" w:rsidTr="00A04734">
        <w:tc>
          <w:tcPr>
            <w:tcW w:w="5387" w:type="dxa"/>
          </w:tcPr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60% до 70%</w:t>
            </w:r>
          </w:p>
        </w:tc>
        <w:tc>
          <w:tcPr>
            <w:tcW w:w="3685" w:type="dxa"/>
          </w:tcPr>
          <w:p w:rsidR="002033D1" w:rsidRPr="00023800" w:rsidRDefault="002033D1" w:rsidP="000238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1,4</w:t>
            </w:r>
          </w:p>
        </w:tc>
      </w:tr>
      <w:tr w:rsidR="002033D1" w:rsidRPr="00023800" w:rsidTr="00A04734">
        <w:tc>
          <w:tcPr>
            <w:tcW w:w="5387" w:type="dxa"/>
          </w:tcPr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70% (дом аварийный)</w:t>
            </w:r>
          </w:p>
        </w:tc>
        <w:tc>
          <w:tcPr>
            <w:tcW w:w="3685" w:type="dxa"/>
          </w:tcPr>
          <w:p w:rsidR="002033D1" w:rsidRPr="00023800" w:rsidRDefault="002033D1" w:rsidP="0002380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1,5</w:t>
            </w:r>
          </w:p>
        </w:tc>
      </w:tr>
    </w:tbl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Если дом, находящийся на обслуживан</w:t>
      </w:r>
      <w:proofErr w:type="gramStart"/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у ООО</w:t>
      </w:r>
      <w:proofErr w:type="gramEnd"/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«Управляющая комп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ЛИРА», имеет степень физического износа от 40 до 50%, то при начисл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платы за ремонт и содержание общего имущества МКД собственникам д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ма, будет применяться коэффициент 1,2. Таким образом, плата будет соста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лять не 7 рублей за м. кв., а 7 х 1,2 = 8,4 рубля за </w:t>
      </w:r>
      <w:proofErr w:type="spellStart"/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м.кв</w:t>
      </w:r>
      <w:proofErr w:type="spellEnd"/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площадь дома - 1170 </w:t>
      </w:r>
      <w:proofErr w:type="spellStart"/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м.кв</w:t>
      </w:r>
      <w:proofErr w:type="spellEnd"/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то дополнительные начисления составят:</w:t>
      </w: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(8,4 руб. – 7 руб.) х 1170 </w:t>
      </w:r>
      <w:proofErr w:type="spellStart"/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м.кв</w:t>
      </w:r>
      <w:proofErr w:type="spellEnd"/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х 12 мес. = 19656 рублей в год.</w:t>
      </w: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год на лицевом счете дома накопится 19656 тыс. руб., сумма незнач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тельная в масштабах ЖКХ, но за счет данных средств можно проводить н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большие ремонтные работы, улучшающие условия жизни собственников дома: ремонт подъезда, замена двери или окна в подъезде, ремонт крыльца и т.д.</w:t>
      </w: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0">
        <w:rPr>
          <w:rFonts w:ascii="Times New Roman" w:hAnsi="Times New Roman" w:cs="Times New Roman"/>
          <w:sz w:val="28"/>
          <w:szCs w:val="28"/>
        </w:rPr>
        <w:t>Другим не менее актуальным вопросом является уклонение бюджетных организаций – собственников помещений в МКД, от уплаты взносов на кап</w:t>
      </w:r>
      <w:r w:rsidRPr="00023800">
        <w:rPr>
          <w:rFonts w:ascii="Times New Roman" w:hAnsi="Times New Roman" w:cs="Times New Roman"/>
          <w:sz w:val="28"/>
          <w:szCs w:val="28"/>
        </w:rPr>
        <w:t>и</w:t>
      </w:r>
      <w:r w:rsidRPr="00023800">
        <w:rPr>
          <w:rFonts w:ascii="Times New Roman" w:hAnsi="Times New Roman" w:cs="Times New Roman"/>
          <w:sz w:val="28"/>
          <w:szCs w:val="28"/>
        </w:rPr>
        <w:t>тальный ремонт. Федеральным законом N 176-ФЗ введено довольно спорное правило о том, что при наличии задолженности в размере 50% от представле</w:t>
      </w:r>
      <w:r w:rsidRPr="00023800">
        <w:rPr>
          <w:rFonts w:ascii="Times New Roman" w:hAnsi="Times New Roman" w:cs="Times New Roman"/>
          <w:sz w:val="28"/>
          <w:szCs w:val="28"/>
        </w:rPr>
        <w:t>н</w:t>
      </w:r>
      <w:r w:rsidRPr="00023800">
        <w:rPr>
          <w:rFonts w:ascii="Times New Roman" w:hAnsi="Times New Roman" w:cs="Times New Roman"/>
          <w:sz w:val="28"/>
          <w:szCs w:val="28"/>
        </w:rPr>
        <w:t>ных к оплате счетов и непогашении в течение пяти месяцев этой задолженности фонд капитального ремонта принудительно передается региональному опер</w:t>
      </w:r>
      <w:r w:rsidRPr="00023800">
        <w:rPr>
          <w:rFonts w:ascii="Times New Roman" w:hAnsi="Times New Roman" w:cs="Times New Roman"/>
          <w:sz w:val="28"/>
          <w:szCs w:val="28"/>
        </w:rPr>
        <w:t>а</w:t>
      </w:r>
      <w:r w:rsidRPr="00023800">
        <w:rPr>
          <w:rFonts w:ascii="Times New Roman" w:hAnsi="Times New Roman" w:cs="Times New Roman"/>
          <w:sz w:val="28"/>
          <w:szCs w:val="28"/>
        </w:rPr>
        <w:t xml:space="preserve">тору (ст. 173 ЖК РФ) </w:t>
      </w:r>
      <w:r w:rsidR="00591C65" w:rsidRPr="00023800">
        <w:rPr>
          <w:rFonts w:ascii="Times New Roman" w:hAnsi="Times New Roman" w:cs="Times New Roman"/>
          <w:sz w:val="28"/>
          <w:szCs w:val="28"/>
        </w:rPr>
        <w:t>[1</w:t>
      </w:r>
      <w:r w:rsidRPr="00023800">
        <w:rPr>
          <w:rFonts w:ascii="Times New Roman" w:hAnsi="Times New Roman" w:cs="Times New Roman"/>
          <w:sz w:val="28"/>
          <w:szCs w:val="28"/>
        </w:rPr>
        <w:t>]. Такое положение дел не отвечает интересам со</w:t>
      </w:r>
      <w:r w:rsidRPr="00023800">
        <w:rPr>
          <w:rFonts w:ascii="Times New Roman" w:hAnsi="Times New Roman" w:cs="Times New Roman"/>
          <w:sz w:val="28"/>
          <w:szCs w:val="28"/>
        </w:rPr>
        <w:t>б</w:t>
      </w:r>
      <w:r w:rsidRPr="00023800">
        <w:rPr>
          <w:rFonts w:ascii="Times New Roman" w:hAnsi="Times New Roman" w:cs="Times New Roman"/>
          <w:sz w:val="28"/>
          <w:szCs w:val="28"/>
        </w:rPr>
        <w:t xml:space="preserve">ственников. </w:t>
      </w: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0">
        <w:rPr>
          <w:rFonts w:ascii="Times New Roman" w:hAnsi="Times New Roman" w:cs="Times New Roman"/>
          <w:sz w:val="28"/>
          <w:szCs w:val="28"/>
        </w:rPr>
        <w:t>Предлагается увеличить указанный срок с 5 до 10 месяцев, чтобы дать возможность должникам погасить задолженность и не отнимать быстро право на специальный счет. А, если должником по взносам является государственное образование, то наделить других собственников правом через суд требовать уплату долгов и возмещение ущерба.</w:t>
      </w: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0">
        <w:rPr>
          <w:rFonts w:ascii="Times New Roman" w:hAnsi="Times New Roman" w:cs="Times New Roman"/>
          <w:sz w:val="28"/>
          <w:szCs w:val="28"/>
        </w:rPr>
        <w:t>В случае передачи фонда в ведение регионального оператора, по нашему мнению, стоит предусмотреть условия, не ухудшающие положение собстве</w:t>
      </w:r>
      <w:r w:rsidRPr="00023800">
        <w:rPr>
          <w:rFonts w:ascii="Times New Roman" w:hAnsi="Times New Roman" w:cs="Times New Roman"/>
          <w:sz w:val="28"/>
          <w:szCs w:val="28"/>
        </w:rPr>
        <w:t>н</w:t>
      </w:r>
      <w:r w:rsidRPr="00023800">
        <w:rPr>
          <w:rFonts w:ascii="Times New Roman" w:hAnsi="Times New Roman" w:cs="Times New Roman"/>
          <w:sz w:val="28"/>
          <w:szCs w:val="28"/>
        </w:rPr>
        <w:t>ников, собравших взносы в большем размере и рассчитывавших на более ра</w:t>
      </w:r>
      <w:r w:rsidRPr="00023800">
        <w:rPr>
          <w:rFonts w:ascii="Times New Roman" w:hAnsi="Times New Roman" w:cs="Times New Roman"/>
          <w:sz w:val="28"/>
          <w:szCs w:val="28"/>
        </w:rPr>
        <w:t>н</w:t>
      </w:r>
      <w:r w:rsidRPr="00023800">
        <w:rPr>
          <w:rFonts w:ascii="Times New Roman" w:hAnsi="Times New Roman" w:cs="Times New Roman"/>
          <w:sz w:val="28"/>
          <w:szCs w:val="28"/>
        </w:rPr>
        <w:t>ний срок проведения ремонта. Речь может идти об определении в краткосро</w:t>
      </w:r>
      <w:r w:rsidRPr="00023800">
        <w:rPr>
          <w:rFonts w:ascii="Times New Roman" w:hAnsi="Times New Roman" w:cs="Times New Roman"/>
          <w:sz w:val="28"/>
          <w:szCs w:val="28"/>
        </w:rPr>
        <w:t>ч</w:t>
      </w:r>
      <w:r w:rsidRPr="00023800">
        <w:rPr>
          <w:rFonts w:ascii="Times New Roman" w:hAnsi="Times New Roman" w:cs="Times New Roman"/>
          <w:sz w:val="28"/>
          <w:szCs w:val="28"/>
        </w:rPr>
        <w:t xml:space="preserve">ном плане </w:t>
      </w:r>
      <w:proofErr w:type="gramStart"/>
      <w:r w:rsidRPr="00023800">
        <w:rPr>
          <w:rFonts w:ascii="Times New Roman" w:hAnsi="Times New Roman" w:cs="Times New Roman"/>
          <w:sz w:val="28"/>
          <w:szCs w:val="28"/>
        </w:rPr>
        <w:t>реализации программы капитального ремонта многоквартирного д</w:t>
      </w:r>
      <w:r w:rsidRPr="00023800">
        <w:rPr>
          <w:rFonts w:ascii="Times New Roman" w:hAnsi="Times New Roman" w:cs="Times New Roman"/>
          <w:sz w:val="28"/>
          <w:szCs w:val="28"/>
        </w:rPr>
        <w:t>о</w:t>
      </w:r>
      <w:r w:rsidRPr="00023800">
        <w:rPr>
          <w:rFonts w:ascii="Times New Roman" w:hAnsi="Times New Roman" w:cs="Times New Roman"/>
          <w:sz w:val="28"/>
          <w:szCs w:val="28"/>
        </w:rPr>
        <w:t>ма большего объема ремонтных работ</w:t>
      </w:r>
      <w:proofErr w:type="gramEnd"/>
      <w:r w:rsidRPr="00023800">
        <w:rPr>
          <w:rFonts w:ascii="Times New Roman" w:hAnsi="Times New Roman" w:cs="Times New Roman"/>
          <w:sz w:val="28"/>
          <w:szCs w:val="28"/>
        </w:rPr>
        <w:t xml:space="preserve"> в более краткие сроки, если это не нар</w:t>
      </w:r>
      <w:r w:rsidRPr="00023800">
        <w:rPr>
          <w:rFonts w:ascii="Times New Roman" w:hAnsi="Times New Roman" w:cs="Times New Roman"/>
          <w:sz w:val="28"/>
          <w:szCs w:val="28"/>
        </w:rPr>
        <w:t>у</w:t>
      </w:r>
      <w:r w:rsidRPr="00023800">
        <w:rPr>
          <w:rFonts w:ascii="Times New Roman" w:hAnsi="Times New Roman" w:cs="Times New Roman"/>
          <w:sz w:val="28"/>
          <w:szCs w:val="28"/>
        </w:rPr>
        <w:lastRenderedPageBreak/>
        <w:t>шит установленную очередность проведения ремонта, а также будет необход</w:t>
      </w:r>
      <w:r w:rsidRPr="00023800">
        <w:rPr>
          <w:rFonts w:ascii="Times New Roman" w:hAnsi="Times New Roman" w:cs="Times New Roman"/>
          <w:sz w:val="28"/>
          <w:szCs w:val="28"/>
        </w:rPr>
        <w:t>и</w:t>
      </w:r>
      <w:r w:rsidRPr="00023800">
        <w:rPr>
          <w:rFonts w:ascii="Times New Roman" w:hAnsi="Times New Roman" w:cs="Times New Roman"/>
          <w:sz w:val="28"/>
          <w:szCs w:val="28"/>
        </w:rPr>
        <w:t>мо по техническим показателям и собранных денежных средств будет дост</w:t>
      </w:r>
      <w:r w:rsidRPr="00023800">
        <w:rPr>
          <w:rFonts w:ascii="Times New Roman" w:hAnsi="Times New Roman" w:cs="Times New Roman"/>
          <w:sz w:val="28"/>
          <w:szCs w:val="28"/>
        </w:rPr>
        <w:t>а</w:t>
      </w:r>
      <w:r w:rsidRPr="00023800">
        <w:rPr>
          <w:rFonts w:ascii="Times New Roman" w:hAnsi="Times New Roman" w:cs="Times New Roman"/>
          <w:sz w:val="28"/>
          <w:szCs w:val="28"/>
        </w:rPr>
        <w:t>точно для выполнения ремонтных работ.</w:t>
      </w: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0">
        <w:rPr>
          <w:rFonts w:ascii="Times New Roman" w:hAnsi="Times New Roman" w:cs="Times New Roman"/>
          <w:sz w:val="28"/>
          <w:szCs w:val="28"/>
        </w:rPr>
        <w:t>Важным аспектом совершенствования системы капитального ремонта я</w:t>
      </w:r>
      <w:r w:rsidRPr="00023800">
        <w:rPr>
          <w:rFonts w:ascii="Times New Roman" w:hAnsi="Times New Roman" w:cs="Times New Roman"/>
          <w:sz w:val="28"/>
          <w:szCs w:val="28"/>
        </w:rPr>
        <w:t>в</w:t>
      </w:r>
      <w:r w:rsidRPr="00023800">
        <w:rPr>
          <w:rFonts w:ascii="Times New Roman" w:hAnsi="Times New Roman" w:cs="Times New Roman"/>
          <w:sz w:val="28"/>
          <w:szCs w:val="28"/>
        </w:rPr>
        <w:t>ляется развитие альтернативы «</w:t>
      </w:r>
      <w:proofErr w:type="spellStart"/>
      <w:r w:rsidRPr="00023800">
        <w:rPr>
          <w:rFonts w:ascii="Times New Roman" w:hAnsi="Times New Roman" w:cs="Times New Roman"/>
          <w:sz w:val="28"/>
          <w:szCs w:val="28"/>
        </w:rPr>
        <w:t>общекотловому</w:t>
      </w:r>
      <w:proofErr w:type="spellEnd"/>
      <w:r w:rsidRPr="00023800">
        <w:rPr>
          <w:rFonts w:ascii="Times New Roman" w:hAnsi="Times New Roman" w:cs="Times New Roman"/>
          <w:sz w:val="28"/>
          <w:szCs w:val="28"/>
        </w:rPr>
        <w:t>» способу накопления взносов и, соответственно, проведению ремонта региональным оператором. Такой альте</w:t>
      </w:r>
      <w:r w:rsidRPr="00023800">
        <w:rPr>
          <w:rFonts w:ascii="Times New Roman" w:hAnsi="Times New Roman" w:cs="Times New Roman"/>
          <w:sz w:val="28"/>
          <w:szCs w:val="28"/>
        </w:rPr>
        <w:t>р</w:t>
      </w:r>
      <w:r w:rsidRPr="00023800">
        <w:rPr>
          <w:rFonts w:ascii="Times New Roman" w:hAnsi="Times New Roman" w:cs="Times New Roman"/>
          <w:sz w:val="28"/>
          <w:szCs w:val="28"/>
        </w:rPr>
        <w:t>нативой является самостоятельное проведение капитального ремонта собстве</w:t>
      </w:r>
      <w:r w:rsidRPr="00023800">
        <w:rPr>
          <w:rFonts w:ascii="Times New Roman" w:hAnsi="Times New Roman" w:cs="Times New Roman"/>
          <w:sz w:val="28"/>
          <w:szCs w:val="28"/>
        </w:rPr>
        <w:t>н</w:t>
      </w:r>
      <w:r w:rsidRPr="00023800">
        <w:rPr>
          <w:rFonts w:ascii="Times New Roman" w:hAnsi="Times New Roman" w:cs="Times New Roman"/>
          <w:sz w:val="28"/>
          <w:szCs w:val="28"/>
        </w:rPr>
        <w:t>никами при аккумулировании денежных средств на специальном счете.</w:t>
      </w: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0">
        <w:rPr>
          <w:rFonts w:ascii="Times New Roman" w:hAnsi="Times New Roman" w:cs="Times New Roman"/>
          <w:sz w:val="28"/>
          <w:szCs w:val="28"/>
        </w:rPr>
        <w:t>В данной ситуации важно правильно определить пределы участия со</w:t>
      </w:r>
      <w:r w:rsidRPr="00023800">
        <w:rPr>
          <w:rFonts w:ascii="Times New Roman" w:hAnsi="Times New Roman" w:cs="Times New Roman"/>
          <w:sz w:val="28"/>
          <w:szCs w:val="28"/>
        </w:rPr>
        <w:t>б</w:t>
      </w:r>
      <w:r w:rsidRPr="00023800">
        <w:rPr>
          <w:rFonts w:ascii="Times New Roman" w:hAnsi="Times New Roman" w:cs="Times New Roman"/>
          <w:sz w:val="28"/>
          <w:szCs w:val="28"/>
        </w:rPr>
        <w:t>ственников в проведении капитального ремонта. В ст. 189 ЖК РФ закреплено правило о согласовании региональным оператором условий ремонта дома с собственниками помещений в нем</w:t>
      </w:r>
      <w:r w:rsidR="00591C65" w:rsidRPr="00023800">
        <w:rPr>
          <w:rFonts w:ascii="Times New Roman" w:hAnsi="Times New Roman" w:cs="Times New Roman"/>
          <w:sz w:val="28"/>
          <w:szCs w:val="28"/>
        </w:rPr>
        <w:t xml:space="preserve"> [1</w:t>
      </w:r>
      <w:r w:rsidRPr="00023800">
        <w:rPr>
          <w:rFonts w:ascii="Times New Roman" w:hAnsi="Times New Roman" w:cs="Times New Roman"/>
          <w:sz w:val="28"/>
          <w:szCs w:val="28"/>
        </w:rPr>
        <w:t>]. Однако если собственники по тем или иным причинам не утверждают условия проведения капитального ремонта или не согласны со сроками его проведения, то за них решение о капитальном р</w:t>
      </w:r>
      <w:r w:rsidRPr="00023800">
        <w:rPr>
          <w:rFonts w:ascii="Times New Roman" w:hAnsi="Times New Roman" w:cs="Times New Roman"/>
          <w:sz w:val="28"/>
          <w:szCs w:val="28"/>
        </w:rPr>
        <w:t>е</w:t>
      </w:r>
      <w:r w:rsidRPr="00023800">
        <w:rPr>
          <w:rFonts w:ascii="Times New Roman" w:hAnsi="Times New Roman" w:cs="Times New Roman"/>
          <w:sz w:val="28"/>
          <w:szCs w:val="28"/>
        </w:rPr>
        <w:t>монте на условиях регионального оператора в любом случае принимает орган местного самоуправления. Фактически никакого влияния на процесс провед</w:t>
      </w:r>
      <w:r w:rsidRPr="00023800">
        <w:rPr>
          <w:rFonts w:ascii="Times New Roman" w:hAnsi="Times New Roman" w:cs="Times New Roman"/>
          <w:sz w:val="28"/>
          <w:szCs w:val="28"/>
        </w:rPr>
        <w:t>е</w:t>
      </w:r>
      <w:r w:rsidRPr="00023800">
        <w:rPr>
          <w:rFonts w:ascii="Times New Roman" w:hAnsi="Times New Roman" w:cs="Times New Roman"/>
          <w:sz w:val="28"/>
          <w:szCs w:val="28"/>
        </w:rPr>
        <w:t>ния ремонта собственники не имеют. Поэтому предоставленная им возмо</w:t>
      </w:r>
      <w:r w:rsidRPr="00023800">
        <w:rPr>
          <w:rFonts w:ascii="Times New Roman" w:hAnsi="Times New Roman" w:cs="Times New Roman"/>
          <w:sz w:val="28"/>
          <w:szCs w:val="28"/>
        </w:rPr>
        <w:t>ж</w:t>
      </w:r>
      <w:r w:rsidRPr="00023800">
        <w:rPr>
          <w:rFonts w:ascii="Times New Roman" w:hAnsi="Times New Roman" w:cs="Times New Roman"/>
          <w:sz w:val="28"/>
          <w:szCs w:val="28"/>
        </w:rPr>
        <w:t>ность согласовать условия проведения ремонта носит весьма декларативный характер. В связи с этим можно рассмотреть вопрос о предоставлении со</w:t>
      </w:r>
      <w:r w:rsidRPr="00023800">
        <w:rPr>
          <w:rFonts w:ascii="Times New Roman" w:hAnsi="Times New Roman" w:cs="Times New Roman"/>
          <w:sz w:val="28"/>
          <w:szCs w:val="28"/>
        </w:rPr>
        <w:t>б</w:t>
      </w:r>
      <w:r w:rsidRPr="00023800">
        <w:rPr>
          <w:rFonts w:ascii="Times New Roman" w:hAnsi="Times New Roman" w:cs="Times New Roman"/>
          <w:sz w:val="28"/>
          <w:szCs w:val="28"/>
        </w:rPr>
        <w:t xml:space="preserve">ственникам, уплачивающим взносы «в общий котел», права изменять сроки проведения капитального ремонта. </w:t>
      </w: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0">
        <w:rPr>
          <w:rFonts w:ascii="Times New Roman" w:hAnsi="Times New Roman" w:cs="Times New Roman"/>
          <w:sz w:val="28"/>
          <w:szCs w:val="28"/>
        </w:rPr>
        <w:t>Безусловно, проблемы проведения капитального ремонта выражаются не только в расчете взносов и очередности его проведения. Далеко не последнее место занимают вопросы финансирования ремонтных работ (особенно со</w:t>
      </w:r>
      <w:r w:rsidRPr="00023800">
        <w:rPr>
          <w:rFonts w:ascii="Times New Roman" w:hAnsi="Times New Roman" w:cs="Times New Roman"/>
          <w:sz w:val="28"/>
          <w:szCs w:val="28"/>
        </w:rPr>
        <w:t>б</w:t>
      </w:r>
      <w:r w:rsidRPr="00023800">
        <w:rPr>
          <w:rFonts w:ascii="Times New Roman" w:hAnsi="Times New Roman" w:cs="Times New Roman"/>
          <w:sz w:val="28"/>
          <w:szCs w:val="28"/>
        </w:rPr>
        <w:t xml:space="preserve">ственниками приватизированных квартир, где не был проведен капитальный ремонт бывшим </w:t>
      </w:r>
      <w:proofErr w:type="spellStart"/>
      <w:r w:rsidRPr="0002380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23800">
        <w:rPr>
          <w:rFonts w:ascii="Times New Roman" w:hAnsi="Times New Roman" w:cs="Times New Roman"/>
          <w:sz w:val="28"/>
          <w:szCs w:val="28"/>
        </w:rPr>
        <w:t xml:space="preserve"> - публичным образованием), а также прозрачн</w:t>
      </w:r>
      <w:r w:rsidRPr="00023800">
        <w:rPr>
          <w:rFonts w:ascii="Times New Roman" w:hAnsi="Times New Roman" w:cs="Times New Roman"/>
          <w:sz w:val="28"/>
          <w:szCs w:val="28"/>
        </w:rPr>
        <w:t>о</w:t>
      </w:r>
      <w:r w:rsidRPr="00023800">
        <w:rPr>
          <w:rFonts w:ascii="Times New Roman" w:hAnsi="Times New Roman" w:cs="Times New Roman"/>
          <w:sz w:val="28"/>
          <w:szCs w:val="28"/>
        </w:rPr>
        <w:t>сти деятельности регионального оператора, гарантии качества результатов р</w:t>
      </w:r>
      <w:r w:rsidRPr="00023800">
        <w:rPr>
          <w:rFonts w:ascii="Times New Roman" w:hAnsi="Times New Roman" w:cs="Times New Roman"/>
          <w:sz w:val="28"/>
          <w:szCs w:val="28"/>
        </w:rPr>
        <w:t>а</w:t>
      </w:r>
      <w:r w:rsidRPr="00023800">
        <w:rPr>
          <w:rFonts w:ascii="Times New Roman" w:hAnsi="Times New Roman" w:cs="Times New Roman"/>
          <w:sz w:val="28"/>
          <w:szCs w:val="28"/>
        </w:rPr>
        <w:t>бот и контроля собственников за проведением ремонта, степени участия со</w:t>
      </w:r>
      <w:r w:rsidRPr="00023800">
        <w:rPr>
          <w:rFonts w:ascii="Times New Roman" w:hAnsi="Times New Roman" w:cs="Times New Roman"/>
          <w:sz w:val="28"/>
          <w:szCs w:val="28"/>
        </w:rPr>
        <w:t>б</w:t>
      </w:r>
      <w:r w:rsidRPr="00023800">
        <w:rPr>
          <w:rFonts w:ascii="Times New Roman" w:hAnsi="Times New Roman" w:cs="Times New Roman"/>
          <w:sz w:val="28"/>
          <w:szCs w:val="28"/>
        </w:rPr>
        <w:t xml:space="preserve">ственника на всех стадиях проведения капитального ремонта. Поэтому нужно продолжать работу по «доведению до ума» механизмов финансирования работ </w:t>
      </w:r>
      <w:r w:rsidRPr="00023800">
        <w:rPr>
          <w:rFonts w:ascii="Times New Roman" w:hAnsi="Times New Roman" w:cs="Times New Roman"/>
          <w:sz w:val="28"/>
          <w:szCs w:val="28"/>
        </w:rPr>
        <w:lastRenderedPageBreak/>
        <w:t>по капитальному ремонту и проработке способов формирования фонда кап</w:t>
      </w:r>
      <w:r w:rsidRPr="00023800">
        <w:rPr>
          <w:rFonts w:ascii="Times New Roman" w:hAnsi="Times New Roman" w:cs="Times New Roman"/>
          <w:sz w:val="28"/>
          <w:szCs w:val="28"/>
        </w:rPr>
        <w:t>и</w:t>
      </w:r>
      <w:r w:rsidRPr="00023800">
        <w:rPr>
          <w:rFonts w:ascii="Times New Roman" w:hAnsi="Times New Roman" w:cs="Times New Roman"/>
          <w:sz w:val="28"/>
          <w:szCs w:val="28"/>
        </w:rPr>
        <w:t>тального ремонта.</w:t>
      </w: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0">
        <w:rPr>
          <w:rFonts w:ascii="Times New Roman" w:hAnsi="Times New Roman" w:cs="Times New Roman"/>
          <w:sz w:val="28"/>
          <w:szCs w:val="28"/>
        </w:rPr>
        <w:t>Федеральный закон от 29 июня 2015 г. N 176-ФЗ «О внесении изменений в Жилищный кодекс Российской Федерации и отдельные законодательные акты Российской Федерации» установил специальные правила наступления обяза</w:t>
      </w:r>
      <w:r w:rsidRPr="00023800">
        <w:rPr>
          <w:rFonts w:ascii="Times New Roman" w:hAnsi="Times New Roman" w:cs="Times New Roman"/>
          <w:sz w:val="28"/>
          <w:szCs w:val="28"/>
        </w:rPr>
        <w:t>н</w:t>
      </w:r>
      <w:r w:rsidRPr="00023800">
        <w:rPr>
          <w:rFonts w:ascii="Times New Roman" w:hAnsi="Times New Roman" w:cs="Times New Roman"/>
          <w:sz w:val="28"/>
          <w:szCs w:val="28"/>
        </w:rPr>
        <w:t>ности по уплате взносов для владельцев помещений в новостройках - не поз</w:t>
      </w:r>
      <w:r w:rsidRPr="00023800">
        <w:rPr>
          <w:rFonts w:ascii="Times New Roman" w:hAnsi="Times New Roman" w:cs="Times New Roman"/>
          <w:sz w:val="28"/>
          <w:szCs w:val="28"/>
        </w:rPr>
        <w:t>д</w:t>
      </w:r>
      <w:r w:rsidRPr="00023800">
        <w:rPr>
          <w:rFonts w:ascii="Times New Roman" w:hAnsi="Times New Roman" w:cs="Times New Roman"/>
          <w:sz w:val="28"/>
          <w:szCs w:val="28"/>
        </w:rPr>
        <w:t xml:space="preserve">нее пяти лет </w:t>
      </w:r>
      <w:proofErr w:type="gramStart"/>
      <w:r w:rsidRPr="00023800">
        <w:rPr>
          <w:rFonts w:ascii="Times New Roman" w:hAnsi="Times New Roman" w:cs="Times New Roman"/>
          <w:sz w:val="28"/>
          <w:szCs w:val="28"/>
        </w:rPr>
        <w:t>с даты включения</w:t>
      </w:r>
      <w:proofErr w:type="gramEnd"/>
      <w:r w:rsidRPr="00023800">
        <w:rPr>
          <w:rFonts w:ascii="Times New Roman" w:hAnsi="Times New Roman" w:cs="Times New Roman"/>
          <w:sz w:val="28"/>
          <w:szCs w:val="28"/>
        </w:rPr>
        <w:t xml:space="preserve"> дома в региональную программу капитального ремонта[</w:t>
      </w:r>
      <w:r w:rsidR="00591C65" w:rsidRPr="00023800">
        <w:rPr>
          <w:rFonts w:ascii="Times New Roman" w:hAnsi="Times New Roman" w:cs="Times New Roman"/>
          <w:sz w:val="28"/>
          <w:szCs w:val="28"/>
        </w:rPr>
        <w:t>3</w:t>
      </w:r>
      <w:r w:rsidRPr="00023800">
        <w:rPr>
          <w:rFonts w:ascii="Times New Roman" w:hAnsi="Times New Roman" w:cs="Times New Roman"/>
          <w:sz w:val="28"/>
          <w:szCs w:val="28"/>
        </w:rPr>
        <w:t>]. Однако многие субъекты существенно уменьшают эту отсрочку. Например, в городе Москве обязанность по уплате взносов для собственников помещений в новостройках наступает уже через восемь месяцев. С учетом п</w:t>
      </w:r>
      <w:r w:rsidRPr="00023800">
        <w:rPr>
          <w:rFonts w:ascii="Times New Roman" w:hAnsi="Times New Roman" w:cs="Times New Roman"/>
          <w:sz w:val="28"/>
          <w:szCs w:val="28"/>
        </w:rPr>
        <w:t>о</w:t>
      </w:r>
      <w:r w:rsidRPr="00023800">
        <w:rPr>
          <w:rFonts w:ascii="Times New Roman" w:hAnsi="Times New Roman" w:cs="Times New Roman"/>
          <w:sz w:val="28"/>
          <w:szCs w:val="28"/>
        </w:rPr>
        <w:t>добной региональной практики предлагается этот срок определить точнее: не менее трех и не более пяти лет, чтобы защитить права собственников.</w:t>
      </w: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0">
        <w:rPr>
          <w:rFonts w:ascii="Times New Roman" w:hAnsi="Times New Roman" w:cs="Times New Roman"/>
          <w:sz w:val="28"/>
          <w:szCs w:val="28"/>
        </w:rPr>
        <w:t>Федеральным законом N 355-ФЗ изменен порядок выбора собственник</w:t>
      </w:r>
      <w:r w:rsidRPr="00023800">
        <w:rPr>
          <w:rFonts w:ascii="Times New Roman" w:hAnsi="Times New Roman" w:cs="Times New Roman"/>
          <w:sz w:val="28"/>
          <w:szCs w:val="28"/>
        </w:rPr>
        <w:t>а</w:t>
      </w:r>
      <w:r w:rsidRPr="00023800">
        <w:rPr>
          <w:rFonts w:ascii="Times New Roman" w:hAnsi="Times New Roman" w:cs="Times New Roman"/>
          <w:sz w:val="28"/>
          <w:szCs w:val="28"/>
        </w:rPr>
        <w:t>ми на общем собрании способа формирования фонда капитального ремонта (ст. 46 ЖК РФ). Квалифицированное большинство голосов (2/3 от общего числа г</w:t>
      </w:r>
      <w:r w:rsidRPr="00023800">
        <w:rPr>
          <w:rFonts w:ascii="Times New Roman" w:hAnsi="Times New Roman" w:cs="Times New Roman"/>
          <w:sz w:val="28"/>
          <w:szCs w:val="28"/>
        </w:rPr>
        <w:t>о</w:t>
      </w:r>
      <w:r w:rsidRPr="00023800">
        <w:rPr>
          <w:rFonts w:ascii="Times New Roman" w:hAnsi="Times New Roman" w:cs="Times New Roman"/>
          <w:sz w:val="28"/>
          <w:szCs w:val="28"/>
        </w:rPr>
        <w:t>лосов собственников помещений в многоквартирном доме) заменено простым большинством голосов (более 50% от общего числа голосов собственников п</w:t>
      </w:r>
      <w:r w:rsidRPr="00023800">
        <w:rPr>
          <w:rFonts w:ascii="Times New Roman" w:hAnsi="Times New Roman" w:cs="Times New Roman"/>
          <w:sz w:val="28"/>
          <w:szCs w:val="28"/>
        </w:rPr>
        <w:t>о</w:t>
      </w:r>
      <w:r w:rsidRPr="00023800">
        <w:rPr>
          <w:rFonts w:ascii="Times New Roman" w:hAnsi="Times New Roman" w:cs="Times New Roman"/>
          <w:sz w:val="28"/>
          <w:szCs w:val="28"/>
        </w:rPr>
        <w:t>мещений в многоквартирном доме). Это правильный шаг</w:t>
      </w:r>
      <w:r w:rsidR="00591C65" w:rsidRPr="00023800">
        <w:rPr>
          <w:rFonts w:ascii="Times New Roman" w:hAnsi="Times New Roman" w:cs="Times New Roman"/>
          <w:sz w:val="28"/>
          <w:szCs w:val="28"/>
        </w:rPr>
        <w:t xml:space="preserve"> [2</w:t>
      </w:r>
      <w:r w:rsidRPr="0002380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0">
        <w:rPr>
          <w:rFonts w:ascii="Times New Roman" w:hAnsi="Times New Roman" w:cs="Times New Roman"/>
          <w:sz w:val="28"/>
          <w:szCs w:val="28"/>
        </w:rPr>
        <w:t>Такой же порядок можно ввести и для решений о совершении операций с денежными средствами, находящимися на специальном счете, о выборе лица, уполномоченного на открытие специального счета. Так как на практике 2/3 г</w:t>
      </w:r>
      <w:r w:rsidRPr="00023800">
        <w:rPr>
          <w:rFonts w:ascii="Times New Roman" w:hAnsi="Times New Roman" w:cs="Times New Roman"/>
          <w:sz w:val="28"/>
          <w:szCs w:val="28"/>
        </w:rPr>
        <w:t>о</w:t>
      </w:r>
      <w:r w:rsidRPr="00023800">
        <w:rPr>
          <w:rFonts w:ascii="Times New Roman" w:hAnsi="Times New Roman" w:cs="Times New Roman"/>
          <w:sz w:val="28"/>
          <w:szCs w:val="28"/>
        </w:rPr>
        <w:t>лосов собственников сложно собирать и из-за этого возникают проблемы с ре</w:t>
      </w:r>
      <w:r w:rsidRPr="00023800">
        <w:rPr>
          <w:rFonts w:ascii="Times New Roman" w:hAnsi="Times New Roman" w:cs="Times New Roman"/>
          <w:sz w:val="28"/>
          <w:szCs w:val="28"/>
        </w:rPr>
        <w:t>а</w:t>
      </w:r>
      <w:r w:rsidRPr="00023800">
        <w:rPr>
          <w:rFonts w:ascii="Times New Roman" w:hAnsi="Times New Roman" w:cs="Times New Roman"/>
          <w:sz w:val="28"/>
          <w:szCs w:val="28"/>
        </w:rPr>
        <w:t>лизацией данной формы накопления взносов.</w:t>
      </w: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0">
        <w:rPr>
          <w:rFonts w:ascii="Times New Roman" w:hAnsi="Times New Roman" w:cs="Times New Roman"/>
          <w:sz w:val="28"/>
          <w:szCs w:val="28"/>
        </w:rPr>
        <w:t>Так же, Федеральным законом N 355-ФЗ введены нормы о размещении временно свободных денежных средств на специальном депозите (ст. 175.1 ЖК РФ)</w:t>
      </w:r>
      <w:r w:rsidR="00591C65" w:rsidRPr="00023800">
        <w:rPr>
          <w:rFonts w:ascii="Times New Roman" w:hAnsi="Times New Roman" w:cs="Times New Roman"/>
          <w:sz w:val="28"/>
          <w:szCs w:val="28"/>
        </w:rPr>
        <w:t xml:space="preserve"> [1]</w:t>
      </w:r>
      <w:r w:rsidRPr="00023800">
        <w:rPr>
          <w:rFonts w:ascii="Times New Roman" w:hAnsi="Times New Roman" w:cs="Times New Roman"/>
          <w:sz w:val="28"/>
          <w:szCs w:val="28"/>
        </w:rPr>
        <w:t>. Данную статью законодательства необходимо использовать в практ</w:t>
      </w:r>
      <w:r w:rsidRPr="00023800">
        <w:rPr>
          <w:rFonts w:ascii="Times New Roman" w:hAnsi="Times New Roman" w:cs="Times New Roman"/>
          <w:sz w:val="28"/>
          <w:szCs w:val="28"/>
        </w:rPr>
        <w:t>и</w:t>
      </w:r>
      <w:r w:rsidRPr="00023800">
        <w:rPr>
          <w:rFonts w:ascii="Times New Roman" w:hAnsi="Times New Roman" w:cs="Times New Roman"/>
          <w:sz w:val="28"/>
          <w:szCs w:val="28"/>
        </w:rPr>
        <w:t>ческой деятельност</w:t>
      </w:r>
      <w:proofErr w:type="gramStart"/>
      <w:r w:rsidRPr="0002380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023800">
        <w:rPr>
          <w:rFonts w:ascii="Times New Roman" w:hAnsi="Times New Roman" w:cs="Times New Roman"/>
          <w:sz w:val="28"/>
          <w:szCs w:val="28"/>
        </w:rPr>
        <w:t xml:space="preserve"> «Управляющая компания ЛИРА», при условии, что оно является владельцем специального счета. Владелец специального счета на основании решения общего собрания собственников размещает временно св</w:t>
      </w:r>
      <w:r w:rsidRPr="00023800">
        <w:rPr>
          <w:rFonts w:ascii="Times New Roman" w:hAnsi="Times New Roman" w:cs="Times New Roman"/>
          <w:sz w:val="28"/>
          <w:szCs w:val="28"/>
        </w:rPr>
        <w:t>о</w:t>
      </w:r>
      <w:r w:rsidRPr="00023800">
        <w:rPr>
          <w:rFonts w:ascii="Times New Roman" w:hAnsi="Times New Roman" w:cs="Times New Roman"/>
          <w:sz w:val="28"/>
          <w:szCs w:val="28"/>
        </w:rPr>
        <w:lastRenderedPageBreak/>
        <w:t>бодные средства фонда капитального ремонта на специальном депозите. Дох</w:t>
      </w:r>
      <w:r w:rsidRPr="00023800">
        <w:rPr>
          <w:rFonts w:ascii="Times New Roman" w:hAnsi="Times New Roman" w:cs="Times New Roman"/>
          <w:sz w:val="28"/>
          <w:szCs w:val="28"/>
        </w:rPr>
        <w:t>о</w:t>
      </w:r>
      <w:r w:rsidRPr="00023800">
        <w:rPr>
          <w:rFonts w:ascii="Times New Roman" w:hAnsi="Times New Roman" w:cs="Times New Roman"/>
          <w:sz w:val="28"/>
          <w:szCs w:val="28"/>
        </w:rPr>
        <w:t xml:space="preserve">ды по депозиту используются на обеспечение капитального ремонта. </w:t>
      </w: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0">
        <w:rPr>
          <w:rFonts w:ascii="Times New Roman" w:hAnsi="Times New Roman" w:cs="Times New Roman"/>
          <w:sz w:val="28"/>
          <w:szCs w:val="28"/>
        </w:rPr>
        <w:t>Учитывая выявленные недостатки в законодательстве и проблемы в пра</w:t>
      </w:r>
      <w:r w:rsidRPr="00023800">
        <w:rPr>
          <w:rFonts w:ascii="Times New Roman" w:hAnsi="Times New Roman" w:cs="Times New Roman"/>
          <w:sz w:val="28"/>
          <w:szCs w:val="28"/>
        </w:rPr>
        <w:t>к</w:t>
      </w:r>
      <w:r w:rsidRPr="00023800">
        <w:rPr>
          <w:rFonts w:ascii="Times New Roman" w:hAnsi="Times New Roman" w:cs="Times New Roman"/>
          <w:sz w:val="28"/>
          <w:szCs w:val="28"/>
        </w:rPr>
        <w:t xml:space="preserve">тике проведения капитального ремонта МКД </w:t>
      </w:r>
      <w:proofErr w:type="gramStart"/>
      <w:r w:rsidRPr="00023800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023800">
        <w:rPr>
          <w:rFonts w:ascii="Times New Roman" w:hAnsi="Times New Roman" w:cs="Times New Roman"/>
          <w:sz w:val="28"/>
          <w:szCs w:val="28"/>
        </w:rPr>
        <w:t xml:space="preserve"> «Управляющая компания ЛИРА», рекомендации по их</w:t>
      </w:r>
      <w:r w:rsidR="00591C65" w:rsidRPr="00023800">
        <w:rPr>
          <w:rFonts w:ascii="Times New Roman" w:hAnsi="Times New Roman" w:cs="Times New Roman"/>
          <w:sz w:val="28"/>
          <w:szCs w:val="28"/>
        </w:rPr>
        <w:t xml:space="preserve"> решению представим в таблице 2</w:t>
      </w:r>
      <w:r w:rsidRPr="00023800">
        <w:rPr>
          <w:rFonts w:ascii="Times New Roman" w:hAnsi="Times New Roman" w:cs="Times New Roman"/>
          <w:sz w:val="28"/>
          <w:szCs w:val="28"/>
        </w:rPr>
        <w:t>.</w:t>
      </w:r>
    </w:p>
    <w:p w:rsidR="002033D1" w:rsidRPr="00023800" w:rsidRDefault="00591C65" w:rsidP="000238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800">
        <w:rPr>
          <w:rFonts w:ascii="Times New Roman" w:hAnsi="Times New Roman" w:cs="Times New Roman"/>
          <w:sz w:val="28"/>
          <w:szCs w:val="28"/>
        </w:rPr>
        <w:t>Таблица 2</w:t>
      </w:r>
      <w:r w:rsidR="002033D1" w:rsidRPr="00023800">
        <w:rPr>
          <w:rFonts w:ascii="Times New Roman" w:hAnsi="Times New Roman" w:cs="Times New Roman"/>
          <w:sz w:val="28"/>
          <w:szCs w:val="28"/>
        </w:rPr>
        <w:t xml:space="preserve"> – </w:t>
      </w:r>
      <w:r w:rsidR="002033D1" w:rsidRPr="00023800">
        <w:rPr>
          <w:rFonts w:ascii="Times New Roman" w:hAnsi="Times New Roman" w:cs="Times New Roman"/>
          <w:b/>
          <w:sz w:val="28"/>
          <w:szCs w:val="28"/>
        </w:rPr>
        <w:t>Выявленные</w:t>
      </w:r>
      <w:r w:rsidR="002033D1" w:rsidRPr="00023800">
        <w:rPr>
          <w:rFonts w:ascii="Times New Roman" w:hAnsi="Times New Roman" w:cs="Times New Roman"/>
          <w:sz w:val="28"/>
          <w:szCs w:val="28"/>
        </w:rPr>
        <w:t xml:space="preserve"> </w:t>
      </w:r>
      <w:r w:rsidR="002033D1" w:rsidRPr="00023800">
        <w:rPr>
          <w:rFonts w:ascii="Times New Roman" w:hAnsi="Times New Roman" w:cs="Times New Roman"/>
          <w:b/>
          <w:sz w:val="28"/>
          <w:szCs w:val="28"/>
        </w:rPr>
        <w:t xml:space="preserve">проблемы проведения капитального ремонта МКД </w:t>
      </w:r>
      <w:proofErr w:type="gramStart"/>
      <w:r w:rsidR="002033D1" w:rsidRPr="00023800">
        <w:rPr>
          <w:rFonts w:ascii="Times New Roman" w:hAnsi="Times New Roman" w:cs="Times New Roman"/>
          <w:b/>
          <w:sz w:val="28"/>
          <w:szCs w:val="28"/>
        </w:rPr>
        <w:t>у ООО</w:t>
      </w:r>
      <w:proofErr w:type="gramEnd"/>
      <w:r w:rsidR="002033D1" w:rsidRPr="00023800">
        <w:rPr>
          <w:rFonts w:ascii="Times New Roman" w:hAnsi="Times New Roman" w:cs="Times New Roman"/>
          <w:b/>
          <w:sz w:val="28"/>
          <w:szCs w:val="28"/>
        </w:rPr>
        <w:t xml:space="preserve"> «Управляющая компания ЛИРА»</w:t>
      </w:r>
      <w:r w:rsidR="002033D1" w:rsidRPr="00023800">
        <w:rPr>
          <w:rFonts w:ascii="Times New Roman" w:hAnsi="Times New Roman" w:cs="Times New Roman"/>
          <w:sz w:val="28"/>
          <w:szCs w:val="28"/>
        </w:rPr>
        <w:t xml:space="preserve"> </w:t>
      </w:r>
      <w:r w:rsidR="002033D1" w:rsidRPr="00023800">
        <w:rPr>
          <w:rFonts w:ascii="Times New Roman" w:hAnsi="Times New Roman" w:cs="Times New Roman"/>
          <w:b/>
          <w:sz w:val="28"/>
          <w:szCs w:val="28"/>
        </w:rPr>
        <w:t>и рекомендации по их р</w:t>
      </w:r>
      <w:r w:rsidR="002033D1" w:rsidRPr="00023800">
        <w:rPr>
          <w:rFonts w:ascii="Times New Roman" w:hAnsi="Times New Roman" w:cs="Times New Roman"/>
          <w:b/>
          <w:sz w:val="28"/>
          <w:szCs w:val="28"/>
        </w:rPr>
        <w:t>е</w:t>
      </w:r>
      <w:r w:rsidR="002033D1" w:rsidRPr="00023800">
        <w:rPr>
          <w:rFonts w:ascii="Times New Roman" w:hAnsi="Times New Roman" w:cs="Times New Roman"/>
          <w:b/>
          <w:sz w:val="28"/>
          <w:szCs w:val="28"/>
        </w:rPr>
        <w:t>шению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2033D1" w:rsidRPr="00023800" w:rsidTr="002033D1">
        <w:trPr>
          <w:tblHeader/>
        </w:trPr>
        <w:tc>
          <w:tcPr>
            <w:tcW w:w="3544" w:type="dxa"/>
          </w:tcPr>
          <w:p w:rsidR="002033D1" w:rsidRPr="00023800" w:rsidRDefault="002033D1" w:rsidP="00023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800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</w:t>
            </w:r>
          </w:p>
        </w:tc>
        <w:tc>
          <w:tcPr>
            <w:tcW w:w="5954" w:type="dxa"/>
          </w:tcPr>
          <w:p w:rsidR="002033D1" w:rsidRPr="00023800" w:rsidRDefault="002033D1" w:rsidP="00023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800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решению проблем</w:t>
            </w:r>
          </w:p>
        </w:tc>
      </w:tr>
      <w:tr w:rsidR="002033D1" w:rsidRPr="00023800" w:rsidTr="002033D1">
        <w:tc>
          <w:tcPr>
            <w:tcW w:w="3544" w:type="dxa"/>
          </w:tcPr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Деятельность управля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щих компаний, при реш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нии вопросов о проведении капитального ремонта МКД ограничивается зак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нодательством</w:t>
            </w:r>
          </w:p>
        </w:tc>
        <w:tc>
          <w:tcPr>
            <w:tcW w:w="5954" w:type="dxa"/>
          </w:tcPr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привлекать управляющие компании в кач</w:t>
            </w: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стве заемщиков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пересмотреть тарифы  оплаты за содержание и ремонт общего имущества в МКД.</w:t>
            </w:r>
          </w:p>
        </w:tc>
      </w:tr>
      <w:tr w:rsidR="002033D1" w:rsidRPr="00023800" w:rsidTr="002033D1">
        <w:tc>
          <w:tcPr>
            <w:tcW w:w="3544" w:type="dxa"/>
          </w:tcPr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Недостаточно развит мех</w:t>
            </w: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низм кредитования кап</w:t>
            </w: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023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тального ремонта;</w:t>
            </w:r>
          </w:p>
        </w:tc>
        <w:tc>
          <w:tcPr>
            <w:tcW w:w="5954" w:type="dxa"/>
          </w:tcPr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кредитование капитального ремонта с и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пользованием счета-</w:t>
            </w:r>
            <w:proofErr w:type="spellStart"/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33D1" w:rsidRPr="00023800" w:rsidTr="002033D1">
        <w:tc>
          <w:tcPr>
            <w:tcW w:w="3544" w:type="dxa"/>
          </w:tcPr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Уклонение бюджетных о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ганизаций, являющихся собственниками в МКД, от уплаты взносов на кап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тальный ремонт</w:t>
            </w:r>
          </w:p>
        </w:tc>
        <w:tc>
          <w:tcPr>
            <w:tcW w:w="5954" w:type="dxa"/>
          </w:tcPr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 xml:space="preserve">- увеличить срок погашения задолженности в фонд капитального ремонта с 5 до 10 месяцев; </w:t>
            </w:r>
          </w:p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- наделить собственников МКД правом через суд требовать уплату долгов и возмещение ущерба.</w:t>
            </w:r>
          </w:p>
        </w:tc>
      </w:tr>
      <w:tr w:rsidR="002033D1" w:rsidRPr="00023800" w:rsidTr="002033D1">
        <w:tc>
          <w:tcPr>
            <w:tcW w:w="3544" w:type="dxa"/>
          </w:tcPr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Отсутствие доступной и актуальной информации о капитальном ремонте у  собственников.</w:t>
            </w:r>
          </w:p>
        </w:tc>
        <w:tc>
          <w:tcPr>
            <w:tcW w:w="5954" w:type="dxa"/>
          </w:tcPr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- определить пределы участия собственников в проведении капитального ремонта и информ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ровать их о планах проведения капремонта;</w:t>
            </w:r>
          </w:p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- рассмотреть вопрос о предоставлении со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ственникам, права изменять при необходим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сти сроки проведения кап</w:t>
            </w:r>
            <w:proofErr w:type="gramStart"/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3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емонта.</w:t>
            </w:r>
          </w:p>
        </w:tc>
      </w:tr>
      <w:tr w:rsidR="002033D1" w:rsidRPr="00023800" w:rsidTr="002033D1">
        <w:tc>
          <w:tcPr>
            <w:tcW w:w="3544" w:type="dxa"/>
          </w:tcPr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Собственники не могут 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возместить расходы на кап ремонт из регионального фонда кап</w:t>
            </w:r>
            <w:proofErr w:type="gramStart"/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3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емонта.</w:t>
            </w:r>
          </w:p>
        </w:tc>
        <w:tc>
          <w:tcPr>
            <w:tcW w:w="5954" w:type="dxa"/>
          </w:tcPr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определить возможность выбора способа п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речислений сре</w:t>
            </w:r>
            <w:proofErr w:type="gramStart"/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дств в ф</w:t>
            </w:r>
            <w:proofErr w:type="gramEnd"/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онд капремонта.</w:t>
            </w:r>
          </w:p>
        </w:tc>
      </w:tr>
      <w:tr w:rsidR="002033D1" w:rsidRPr="00023800" w:rsidTr="002033D1">
        <w:tc>
          <w:tcPr>
            <w:tcW w:w="3544" w:type="dxa"/>
          </w:tcPr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Несовершенство способа выбора лица, уполном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ченного на открытие спец. счета и  совершение опер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ций с денежными сре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ствами, находящимися на нем.</w:t>
            </w:r>
          </w:p>
        </w:tc>
        <w:tc>
          <w:tcPr>
            <w:tcW w:w="5954" w:type="dxa"/>
          </w:tcPr>
          <w:p w:rsidR="002033D1" w:rsidRPr="00023800" w:rsidRDefault="002033D1" w:rsidP="000238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- квалифицированное большинство голосов з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менить простым большинством голосов отн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3800">
              <w:rPr>
                <w:rFonts w:ascii="Times New Roman" w:hAnsi="Times New Roman" w:cs="Times New Roman"/>
                <w:sz w:val="28"/>
                <w:szCs w:val="28"/>
              </w:rPr>
              <w:t>сительно всех вопросов формирования фонда капитального ремонта.</w:t>
            </w:r>
          </w:p>
        </w:tc>
      </w:tr>
    </w:tbl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 совершенствования деятельности в области капитального ремонта многоквартирных домов определяются исходя из возможности пред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2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ставления собственникам МКД больше прав на принятие решения в отношении капитального ремонта, так как они являются основными инвесторами.</w:t>
      </w:r>
    </w:p>
    <w:p w:rsidR="002033D1" w:rsidRPr="00023800" w:rsidRDefault="002033D1" w:rsidP="00023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0">
        <w:rPr>
          <w:rFonts w:ascii="Times New Roman" w:hAnsi="Times New Roman" w:cs="Times New Roman"/>
          <w:sz w:val="28"/>
          <w:szCs w:val="28"/>
        </w:rPr>
        <w:t>В итоге, можно сделать вывод, что оптимальным инструментом ГЧП в сфере жилищно-коммунального хозяйства является передача объектов комм</w:t>
      </w:r>
      <w:r w:rsidRPr="00023800">
        <w:rPr>
          <w:rFonts w:ascii="Times New Roman" w:hAnsi="Times New Roman" w:cs="Times New Roman"/>
          <w:sz w:val="28"/>
          <w:szCs w:val="28"/>
        </w:rPr>
        <w:t>у</w:t>
      </w:r>
      <w:r w:rsidRPr="00023800">
        <w:rPr>
          <w:rFonts w:ascii="Times New Roman" w:hAnsi="Times New Roman" w:cs="Times New Roman"/>
          <w:sz w:val="28"/>
          <w:szCs w:val="28"/>
        </w:rPr>
        <w:t>нальной инфраструктуры частным операторам на основании заключенных ко</w:t>
      </w:r>
      <w:r w:rsidRPr="00023800">
        <w:rPr>
          <w:rFonts w:ascii="Times New Roman" w:hAnsi="Times New Roman" w:cs="Times New Roman"/>
          <w:sz w:val="28"/>
          <w:szCs w:val="28"/>
        </w:rPr>
        <w:t>н</w:t>
      </w:r>
      <w:r w:rsidRPr="00023800">
        <w:rPr>
          <w:rFonts w:ascii="Times New Roman" w:hAnsi="Times New Roman" w:cs="Times New Roman"/>
          <w:sz w:val="28"/>
          <w:szCs w:val="28"/>
        </w:rPr>
        <w:t>цессионных соглашений, в которых присутствуют четко поставленные перед инвестором задачи по повышению качества предоставляемых потребителям коммунальных услуг, а также ответственность за их невыполнение. Данный механизм детально законодательно проработан с учетом специфики отрасли ЖКХ. Кроме того, концессионная модель ГЧП обеспечивает баланс интересов публичной и частной сторон, а также потребителей коммунальных услуг.</w:t>
      </w:r>
    </w:p>
    <w:p w:rsidR="002033D1" w:rsidRPr="00023800" w:rsidRDefault="002033D1" w:rsidP="00023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0D0" w:rsidRPr="00023800" w:rsidRDefault="00667CCF" w:rsidP="0002380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380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="007E2CBD" w:rsidRPr="00023800">
        <w:rPr>
          <w:rFonts w:ascii="Times New Roman" w:hAnsi="Times New Roman" w:cs="Times New Roman"/>
          <w:b/>
          <w:sz w:val="28"/>
          <w:szCs w:val="28"/>
        </w:rPr>
        <w:t>:</w:t>
      </w:r>
    </w:p>
    <w:p w:rsidR="002033D1" w:rsidRPr="00023800" w:rsidRDefault="002033D1" w:rsidP="000238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800">
        <w:rPr>
          <w:rFonts w:ascii="Times New Roman" w:eastAsia="Calibri" w:hAnsi="Times New Roman" w:cs="Times New Roman"/>
          <w:sz w:val="28"/>
          <w:szCs w:val="28"/>
        </w:rPr>
        <w:t>Жилищный кодекс Российской Федерации от 29.12.2004г. № 188-ФЗ  (в ред. от 10.08.2017).</w:t>
      </w:r>
    </w:p>
    <w:p w:rsidR="002033D1" w:rsidRPr="00023800" w:rsidRDefault="002033D1" w:rsidP="000238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800">
        <w:rPr>
          <w:rFonts w:ascii="Times New Roman" w:hAnsi="Times New Roman" w:cs="Times New Roman"/>
          <w:sz w:val="28"/>
          <w:szCs w:val="28"/>
        </w:rPr>
        <w:lastRenderedPageBreak/>
        <w:t>Федеральный закон N 176-ФЗ от 29.06.2015 (ред. от 29.07.2017) «О внесении изменений в Жилищный кодекс Российской Федерации и отдельные законодательные акты Российской Федерации».</w:t>
      </w:r>
    </w:p>
    <w:p w:rsidR="00591C65" w:rsidRPr="00023800" w:rsidRDefault="00591C65" w:rsidP="000238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800">
        <w:rPr>
          <w:rFonts w:ascii="Times New Roman" w:hAnsi="Times New Roman" w:cs="Times New Roman"/>
          <w:sz w:val="28"/>
          <w:szCs w:val="28"/>
        </w:rPr>
        <w:t>Проект Федерального закона от 24.04.2013 N 238827-6 «Об основах государственно-частного партнерства в Российской Федерации».</w:t>
      </w:r>
    </w:p>
    <w:p w:rsidR="00C73E5C" w:rsidRPr="00023800" w:rsidRDefault="00C73E5C" w:rsidP="0002380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75" w:rsidRPr="00023800" w:rsidRDefault="006B7675" w:rsidP="00023800">
      <w:pPr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23800">
        <w:rPr>
          <w:rFonts w:ascii="Times New Roman" w:hAnsi="Times New Roman" w:cs="Times New Roman"/>
          <w:sz w:val="28"/>
          <w:szCs w:val="28"/>
        </w:rPr>
        <w:t>©</w:t>
      </w:r>
      <w:r w:rsidR="007E2CBD" w:rsidRPr="00023800">
        <w:rPr>
          <w:rFonts w:ascii="Times New Roman" w:hAnsi="Times New Roman" w:cs="Times New Roman"/>
          <w:sz w:val="28"/>
          <w:szCs w:val="28"/>
        </w:rPr>
        <w:t xml:space="preserve"> А.С. Разгуляева, </w:t>
      </w:r>
      <w:r w:rsidRPr="00023800">
        <w:rPr>
          <w:rFonts w:ascii="Times New Roman" w:hAnsi="Times New Roman" w:cs="Times New Roman"/>
          <w:sz w:val="28"/>
          <w:szCs w:val="28"/>
        </w:rPr>
        <w:t>2018</w:t>
      </w:r>
    </w:p>
    <w:bookmarkEnd w:id="0"/>
    <w:p w:rsidR="0047640F" w:rsidRPr="00023800" w:rsidRDefault="0047640F" w:rsidP="00023800">
      <w:pPr>
        <w:tabs>
          <w:tab w:val="left" w:pos="567"/>
        </w:tabs>
        <w:spacing w:after="0" w:line="360" w:lineRule="auto"/>
        <w:ind w:left="1134" w:right="1134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47640F" w:rsidRPr="00023800" w:rsidSect="00FD7D3C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272A6"/>
    <w:multiLevelType w:val="hybridMultilevel"/>
    <w:tmpl w:val="A336E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D0AE4"/>
    <w:multiLevelType w:val="hybridMultilevel"/>
    <w:tmpl w:val="4746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D6"/>
    <w:rsid w:val="00023800"/>
    <w:rsid w:val="000F3E1C"/>
    <w:rsid w:val="000F5ABC"/>
    <w:rsid w:val="001B133E"/>
    <w:rsid w:val="001E32E9"/>
    <w:rsid w:val="001F19D6"/>
    <w:rsid w:val="002033D1"/>
    <w:rsid w:val="00216CBB"/>
    <w:rsid w:val="002C7180"/>
    <w:rsid w:val="0047640F"/>
    <w:rsid w:val="004C5362"/>
    <w:rsid w:val="004F5C70"/>
    <w:rsid w:val="00502FAC"/>
    <w:rsid w:val="0051593B"/>
    <w:rsid w:val="00591C65"/>
    <w:rsid w:val="005B5B99"/>
    <w:rsid w:val="005D50D0"/>
    <w:rsid w:val="0064059D"/>
    <w:rsid w:val="00667CCF"/>
    <w:rsid w:val="006B7675"/>
    <w:rsid w:val="007E2CBD"/>
    <w:rsid w:val="00854186"/>
    <w:rsid w:val="00A73604"/>
    <w:rsid w:val="00B311DD"/>
    <w:rsid w:val="00C13D0D"/>
    <w:rsid w:val="00C73E5C"/>
    <w:rsid w:val="00DB4982"/>
    <w:rsid w:val="00E6008C"/>
    <w:rsid w:val="00FB69FC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1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D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5D50D0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5D50D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B767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1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D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5D50D0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5D50D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B76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</dc:creator>
  <cp:lastModifiedBy>Разгуляева, Анастасия Сергеевна</cp:lastModifiedBy>
  <cp:revision>4</cp:revision>
  <cp:lastPrinted>2018-07-28T12:58:00Z</cp:lastPrinted>
  <dcterms:created xsi:type="dcterms:W3CDTF">2018-10-30T10:28:00Z</dcterms:created>
  <dcterms:modified xsi:type="dcterms:W3CDTF">2018-10-30T14:20:00Z</dcterms:modified>
</cp:coreProperties>
</file>